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FF76E" w14:textId="77777777" w:rsidR="0092234A" w:rsidRDefault="002E2F3A">
      <w:pPr>
        <w:pStyle w:val="Textkrper"/>
        <w:ind w:left="109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val="fr-CH" w:eastAsia="fr-CH" w:bidi="ar-SA"/>
        </w:rPr>
        <w:drawing>
          <wp:inline distT="0" distB="0" distL="0" distR="0" wp14:anchorId="039FF79C" wp14:editId="039FF79D">
            <wp:extent cx="1309904" cy="16335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904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FF76F" w14:textId="77777777" w:rsidR="0092234A" w:rsidRDefault="002E2F3A">
      <w:pPr>
        <w:pStyle w:val="Textkrper"/>
        <w:spacing w:before="9"/>
        <w:rPr>
          <w:rFonts w:ascii="Times New Roman"/>
          <w:sz w:val="25"/>
        </w:rPr>
      </w:pPr>
      <w:r>
        <w:rPr>
          <w:noProof/>
          <w:lang w:val="fr-CH" w:eastAsia="fr-CH" w:bidi="ar-SA"/>
        </w:rPr>
        <w:drawing>
          <wp:anchor distT="0" distB="0" distL="0" distR="0" simplePos="0" relativeHeight="251657216" behindDoc="0" locked="0" layoutInCell="1" allowOverlap="1" wp14:anchorId="039FF79E" wp14:editId="039FF79F">
            <wp:simplePos x="0" y="0"/>
            <wp:positionH relativeFrom="page">
              <wp:posOffset>4712334</wp:posOffset>
            </wp:positionH>
            <wp:positionV relativeFrom="paragraph">
              <wp:posOffset>213613</wp:posOffset>
            </wp:positionV>
            <wp:extent cx="2190806" cy="67208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806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9FF770" w14:textId="77777777" w:rsidR="0092234A" w:rsidRDefault="0092234A">
      <w:pPr>
        <w:pStyle w:val="Textkrper"/>
        <w:rPr>
          <w:rFonts w:ascii="Times New Roman"/>
        </w:rPr>
      </w:pPr>
    </w:p>
    <w:p w14:paraId="039FF771" w14:textId="77777777" w:rsidR="0092234A" w:rsidRDefault="0092234A">
      <w:pPr>
        <w:pStyle w:val="Textkrper"/>
        <w:rPr>
          <w:rFonts w:ascii="Times New Roman"/>
        </w:rPr>
      </w:pPr>
    </w:p>
    <w:p w14:paraId="039FF772" w14:textId="77777777" w:rsidR="0092234A" w:rsidRDefault="0092234A">
      <w:pPr>
        <w:pStyle w:val="Textkrper"/>
        <w:rPr>
          <w:rFonts w:ascii="Times New Roman"/>
        </w:rPr>
      </w:pPr>
    </w:p>
    <w:p w14:paraId="039FF773" w14:textId="77777777" w:rsidR="0092234A" w:rsidRDefault="0092234A">
      <w:pPr>
        <w:pStyle w:val="Textkrper"/>
        <w:rPr>
          <w:rFonts w:ascii="Times New Roman"/>
        </w:rPr>
      </w:pPr>
    </w:p>
    <w:p w14:paraId="039FF774" w14:textId="77777777" w:rsidR="0092234A" w:rsidRDefault="0092234A">
      <w:pPr>
        <w:pStyle w:val="Textkrper"/>
        <w:rPr>
          <w:rFonts w:ascii="Times New Roman"/>
        </w:rPr>
      </w:pPr>
    </w:p>
    <w:p w14:paraId="039FF775" w14:textId="77777777" w:rsidR="0092234A" w:rsidRDefault="0092234A">
      <w:pPr>
        <w:pStyle w:val="Textkrper"/>
        <w:spacing w:before="3"/>
        <w:rPr>
          <w:rFonts w:ascii="Times New Roman"/>
          <w:sz w:val="16"/>
        </w:rPr>
      </w:pPr>
    </w:p>
    <w:p w14:paraId="039FF776" w14:textId="77777777" w:rsidR="0092234A" w:rsidRDefault="002E2F3A">
      <w:pPr>
        <w:pStyle w:val="berschrift1"/>
        <w:spacing w:before="93"/>
      </w:pPr>
      <w:r>
        <w:rPr>
          <w:color w:val="D2212A"/>
        </w:rPr>
        <w:t>CHECKLIST: GOOD PACKING IS HALF THE BATTLE</w:t>
      </w:r>
    </w:p>
    <w:p w14:paraId="039FF777" w14:textId="77777777" w:rsidR="0092234A" w:rsidRDefault="0092234A">
      <w:pPr>
        <w:pStyle w:val="Textkrper"/>
        <w:spacing w:before="7"/>
        <w:rPr>
          <w:b/>
          <w:sz w:val="14"/>
        </w:rPr>
      </w:pPr>
    </w:p>
    <w:p w14:paraId="039FF778" w14:textId="77777777" w:rsidR="0092234A" w:rsidRDefault="002E2F3A">
      <w:pPr>
        <w:pStyle w:val="Textkrper"/>
        <w:spacing w:before="93"/>
        <w:ind w:left="1136"/>
      </w:pPr>
      <w:r>
        <w:t>The following explains how to ensure that your goods can be shipped internationally:</w:t>
      </w:r>
    </w:p>
    <w:p w14:paraId="039FF779" w14:textId="77777777" w:rsidR="0092234A" w:rsidRDefault="002E2F3A">
      <w:pPr>
        <w:pStyle w:val="berschrift2"/>
        <w:numPr>
          <w:ilvl w:val="0"/>
          <w:numId w:val="1"/>
        </w:numPr>
        <w:tabs>
          <w:tab w:val="left" w:pos="1702"/>
          <w:tab w:val="left" w:pos="1703"/>
        </w:tabs>
        <w:spacing w:before="61"/>
        <w:ind w:hanging="566"/>
      </w:pPr>
      <w:r>
        <w:t>Address specifications are different in each</w:t>
      </w:r>
      <w:r>
        <w:rPr>
          <w:spacing w:val="-2"/>
        </w:rPr>
        <w:t xml:space="preserve"> </w:t>
      </w:r>
      <w:r>
        <w:t>country.</w:t>
      </w:r>
    </w:p>
    <w:p w14:paraId="039FF77A" w14:textId="77777777" w:rsidR="0092234A" w:rsidRDefault="002E2F3A">
      <w:pPr>
        <w:pStyle w:val="Textkrper"/>
        <w:spacing w:line="212" w:lineRule="exact"/>
        <w:ind w:left="1702"/>
      </w:pPr>
      <w:r>
        <w:t>For countries outside the EU, the customer’s email and phone number should ideally be included.</w:t>
      </w:r>
    </w:p>
    <w:p w14:paraId="039FF77B" w14:textId="77777777" w:rsidR="0092234A" w:rsidRDefault="002E2F3A">
      <w:pPr>
        <w:pStyle w:val="Textkrper"/>
        <w:spacing w:before="1"/>
        <w:ind w:left="1702"/>
      </w:pPr>
      <w:r>
        <w:t>In Europe, these should not be specified for data protection reasons.</w:t>
      </w:r>
    </w:p>
    <w:p w14:paraId="039FF77C" w14:textId="77777777" w:rsidR="0092234A" w:rsidRDefault="002E2F3A">
      <w:pPr>
        <w:pStyle w:val="berschrift2"/>
        <w:numPr>
          <w:ilvl w:val="0"/>
          <w:numId w:val="1"/>
        </w:numPr>
        <w:tabs>
          <w:tab w:val="left" w:pos="1702"/>
          <w:tab w:val="left" w:pos="1703"/>
        </w:tabs>
        <w:ind w:hanging="566"/>
      </w:pPr>
      <w:r>
        <w:t>Is the package is stable enough to withstand a fall</w:t>
      </w:r>
      <w:r>
        <w:rPr>
          <w:spacing w:val="-13"/>
        </w:rPr>
        <w:t xml:space="preserve"> </w:t>
      </w:r>
      <w:r>
        <w:t>of</w:t>
      </w:r>
    </w:p>
    <w:p w14:paraId="039FF77D" w14:textId="77777777" w:rsidR="0092234A" w:rsidRDefault="002E2F3A">
      <w:pPr>
        <w:spacing w:line="212" w:lineRule="exact"/>
        <w:ind w:left="1702"/>
        <w:rPr>
          <w:b/>
          <w:sz w:val="20"/>
        </w:rPr>
      </w:pPr>
      <w:r>
        <w:rPr>
          <w:b/>
          <w:sz w:val="20"/>
        </w:rPr>
        <w:t>1.5 meters (5 feet)?</w:t>
      </w:r>
    </w:p>
    <w:p w14:paraId="039FF77E" w14:textId="77777777" w:rsidR="0092234A" w:rsidRDefault="002E2F3A">
      <w:pPr>
        <w:pStyle w:val="Textkrper"/>
        <w:spacing w:before="1"/>
        <w:ind w:left="1702"/>
      </w:pPr>
      <w:r>
        <w:t xml:space="preserve">Reinforce the </w:t>
      </w:r>
      <w:r>
        <w:t>edges and openings with additional adhesive tape.</w:t>
      </w:r>
    </w:p>
    <w:p w14:paraId="039FF77F" w14:textId="77777777" w:rsidR="0092234A" w:rsidRDefault="002E2F3A">
      <w:pPr>
        <w:pStyle w:val="berschrift2"/>
        <w:numPr>
          <w:ilvl w:val="0"/>
          <w:numId w:val="1"/>
        </w:numPr>
        <w:tabs>
          <w:tab w:val="left" w:pos="1702"/>
          <w:tab w:val="left" w:pos="1703"/>
        </w:tabs>
        <w:ind w:hanging="566"/>
      </w:pPr>
      <w:r>
        <w:t>Is the product sufficiently</w:t>
      </w:r>
      <w:r>
        <w:rPr>
          <w:spacing w:val="-3"/>
        </w:rPr>
        <w:t xml:space="preserve"> </w:t>
      </w:r>
      <w:r>
        <w:t>protected with padding materials?</w:t>
      </w:r>
    </w:p>
    <w:p w14:paraId="039FF780" w14:textId="77777777" w:rsidR="0092234A" w:rsidRDefault="002E2F3A">
      <w:pPr>
        <w:pStyle w:val="Textkrper"/>
        <w:spacing w:line="212" w:lineRule="exact"/>
        <w:ind w:left="1702"/>
      </w:pPr>
      <w:r>
        <w:t>Watch out: Newsprint may not be used for padding in certain countries</w:t>
      </w:r>
    </w:p>
    <w:p w14:paraId="039FF781" w14:textId="77777777" w:rsidR="0092234A" w:rsidRDefault="002E2F3A">
      <w:pPr>
        <w:pStyle w:val="Textkrper"/>
        <w:spacing w:before="1"/>
        <w:ind w:left="1702"/>
      </w:pPr>
      <w:r>
        <w:t>due to censorship regulations.</w:t>
      </w:r>
    </w:p>
    <w:p w14:paraId="039FF782" w14:textId="77777777" w:rsidR="0092234A" w:rsidRDefault="002E2F3A">
      <w:pPr>
        <w:pStyle w:val="berschrift2"/>
        <w:numPr>
          <w:ilvl w:val="0"/>
          <w:numId w:val="1"/>
        </w:numPr>
        <w:tabs>
          <w:tab w:val="left" w:pos="1702"/>
          <w:tab w:val="left" w:pos="1703"/>
        </w:tabs>
        <w:ind w:hanging="566"/>
      </w:pPr>
      <w:r>
        <w:t>Can the packaging be</w:t>
      </w:r>
      <w:r>
        <w:rPr>
          <w:spacing w:val="1"/>
        </w:rPr>
        <w:t xml:space="preserve"> </w:t>
      </w:r>
      <w:r>
        <w:t>used for returns?</w:t>
      </w:r>
    </w:p>
    <w:p w14:paraId="039FF783" w14:textId="77777777" w:rsidR="0092234A" w:rsidRDefault="002E2F3A">
      <w:pPr>
        <w:pStyle w:val="Textkrper"/>
        <w:spacing w:line="212" w:lineRule="exact"/>
        <w:ind w:left="1702"/>
      </w:pPr>
      <w:r>
        <w:t>Note that it must also be possible for the customer to send goods back in the same packaging after opening</w:t>
      </w:r>
    </w:p>
    <w:p w14:paraId="039FF784" w14:textId="77777777" w:rsidR="0092234A" w:rsidRDefault="002E2F3A">
      <w:pPr>
        <w:pStyle w:val="Textkrper"/>
        <w:ind w:left="1702" w:right="314"/>
      </w:pPr>
      <w:r>
        <w:t>without the goods being damaged. You can make the return easier for the customer by enclosing a return label and return form.</w:t>
      </w:r>
    </w:p>
    <w:p w14:paraId="039FF785" w14:textId="77777777" w:rsidR="0092234A" w:rsidRDefault="002E2F3A">
      <w:pPr>
        <w:pStyle w:val="berschrift2"/>
        <w:numPr>
          <w:ilvl w:val="0"/>
          <w:numId w:val="1"/>
        </w:numPr>
        <w:tabs>
          <w:tab w:val="left" w:pos="1702"/>
          <w:tab w:val="left" w:pos="1703"/>
        </w:tabs>
        <w:spacing w:before="0"/>
        <w:ind w:hanging="566"/>
      </w:pPr>
      <w:r>
        <w:t>Do you know the packagi</w:t>
      </w:r>
      <w:r>
        <w:t>ng regulations of the respective destination</w:t>
      </w:r>
      <w:r>
        <w:rPr>
          <w:spacing w:val="-5"/>
        </w:rPr>
        <w:t xml:space="preserve"> </w:t>
      </w:r>
      <w:r>
        <w:t>country?</w:t>
      </w:r>
    </w:p>
    <w:p w14:paraId="039FF786" w14:textId="77777777" w:rsidR="0092234A" w:rsidRDefault="002E2F3A">
      <w:pPr>
        <w:pStyle w:val="Textkrper"/>
        <w:spacing w:line="212" w:lineRule="exact"/>
        <w:ind w:left="1702"/>
      </w:pPr>
      <w:r>
        <w:t>Each country has its own packaging rules and</w:t>
      </w:r>
    </w:p>
    <w:p w14:paraId="039FF787" w14:textId="77777777" w:rsidR="0092234A" w:rsidRDefault="002E2F3A">
      <w:pPr>
        <w:pStyle w:val="Textkrper"/>
        <w:spacing w:before="1"/>
        <w:ind w:left="1702" w:right="314"/>
        <w:rPr>
          <w:b/>
        </w:rPr>
      </w:pPr>
      <w:r>
        <w:t xml:space="preserve">labeling requirements. In Germany, for example, a stricter packaging law has been in force since 1 January 2019; it applies to every supplier who places </w:t>
      </w:r>
      <w:r>
        <w:lastRenderedPageBreak/>
        <w:t>ship</w:t>
      </w:r>
      <w:r>
        <w:t xml:space="preserve">ping cartons and other packaging into circulation. The aim is for more recycling and a reduction in the environmental impact of packaging. Participation in the dual system is mandatory and is intended to improve the environmental compatibility of the used </w:t>
      </w:r>
      <w:r>
        <w:t>materials. Further information on the new packaging law can be found here. In addition, the German Retailers Association (</w:t>
      </w:r>
      <w:proofErr w:type="spellStart"/>
      <w:r>
        <w:t>Händlerbund</w:t>
      </w:r>
      <w:proofErr w:type="spellEnd"/>
      <w:r>
        <w:t xml:space="preserve">) offers a practical mini-guide to the packaging law: </w:t>
      </w:r>
      <w:r>
        <w:rPr>
          <w:b/>
          <w:color w:val="D2212A"/>
        </w:rPr>
        <w:t>› To the “Packaging law” mini-guide</w:t>
      </w:r>
    </w:p>
    <w:p w14:paraId="039FF788" w14:textId="77777777" w:rsidR="0092234A" w:rsidRDefault="0092234A">
      <w:pPr>
        <w:pStyle w:val="Textkrper"/>
        <w:rPr>
          <w:b/>
        </w:rPr>
      </w:pPr>
    </w:p>
    <w:p w14:paraId="039FF789" w14:textId="6E942E40" w:rsidR="0092234A" w:rsidRDefault="002E2F3A">
      <w:pPr>
        <w:pStyle w:val="Textkrper"/>
        <w:spacing w:before="10"/>
        <w:rPr>
          <w:b/>
          <w:sz w:val="25"/>
        </w:rPr>
      </w:pPr>
      <w:r>
        <w:rPr>
          <w:noProof/>
          <w:lang w:val="fr-CH" w:eastAsia="fr-CH" w:bidi="ar-SA"/>
        </w:rPr>
        <w:drawing>
          <wp:anchor distT="0" distB="0" distL="0" distR="0" simplePos="0" relativeHeight="251658240" behindDoc="1" locked="0" layoutInCell="1" allowOverlap="1" wp14:anchorId="039FF7A0" wp14:editId="0D7F7ABC">
            <wp:simplePos x="0" y="0"/>
            <wp:positionH relativeFrom="page">
              <wp:posOffset>1056005</wp:posOffset>
            </wp:positionH>
            <wp:positionV relativeFrom="paragraph">
              <wp:posOffset>257175</wp:posOffset>
            </wp:positionV>
            <wp:extent cx="314325" cy="0"/>
            <wp:effectExtent l="46355" t="46355" r="48895" b="48895"/>
            <wp:wrapTopAndBottom/>
            <wp:docPr id="2" name="L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CnPr>
                    <a:cxnSpLocks noChangeShapeType="1"/>
                  </wps:cNvCnPr>
                  <wps:spPr bwMode="auto">
                    <a:xfrm>
                      <a:off x="0" y="0"/>
                      <a:ext cx="314325" cy="0"/>
                    </a:xfrm>
                    <a:prstGeom prst="line">
                      <a:avLst/>
                    </a:prstGeom>
                    <a:noFill/>
                    <a:ln w="85725">
                      <a:solidFill>
                        <a:srgbClr val="D2212A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s:spPr>
                  <wps:bodyPr/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FF78A" w14:textId="77777777" w:rsidR="0092234A" w:rsidRDefault="002E2F3A">
      <w:pPr>
        <w:pStyle w:val="berschrift1"/>
      </w:pPr>
      <w:r>
        <w:rPr>
          <w:color w:val="D2212A"/>
        </w:rPr>
        <w:t>Your contact</w:t>
      </w:r>
    </w:p>
    <w:p w14:paraId="039FF78B" w14:textId="77777777" w:rsidR="0092234A" w:rsidRDefault="0092234A">
      <w:pPr>
        <w:pStyle w:val="Textkrper"/>
        <w:spacing w:after="1"/>
        <w:rPr>
          <w:b/>
          <w:sz w:val="9"/>
        </w:rPr>
      </w:pPr>
    </w:p>
    <w:tbl>
      <w:tblPr>
        <w:tblStyle w:val="TableNormal"/>
        <w:tblW w:w="0" w:type="auto"/>
        <w:tblInd w:w="950" w:type="dxa"/>
        <w:tblLayout w:type="fixed"/>
        <w:tblLook w:val="01E0" w:firstRow="1" w:lastRow="1" w:firstColumn="1" w:lastColumn="1" w:noHBand="0" w:noVBand="0"/>
      </w:tblPr>
      <w:tblGrid>
        <w:gridCol w:w="2044"/>
        <w:gridCol w:w="2411"/>
      </w:tblGrid>
      <w:tr w:rsidR="0092234A" w14:paraId="039FF790" w14:textId="77777777">
        <w:trPr>
          <w:trHeight w:val="913"/>
        </w:trPr>
        <w:tc>
          <w:tcPr>
            <w:tcW w:w="2044" w:type="dxa"/>
          </w:tcPr>
          <w:p w14:paraId="039FF78C" w14:textId="77777777" w:rsidR="0092234A" w:rsidRDefault="0092234A">
            <w:pPr>
              <w:pStyle w:val="TableParagraph"/>
              <w:ind w:left="0"/>
              <w:rPr>
                <w:b/>
                <w:sz w:val="4"/>
              </w:rPr>
            </w:pPr>
          </w:p>
          <w:p w14:paraId="039FF78D" w14:textId="77777777" w:rsidR="0092234A" w:rsidRDefault="002E2F3A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val="fr-CH" w:eastAsia="fr-CH" w:bidi="ar-SA"/>
              </w:rPr>
              <w:drawing>
                <wp:inline distT="0" distB="0" distL="0" distR="0" wp14:anchorId="039FF7A1" wp14:editId="039FF7A2">
                  <wp:extent cx="1111387" cy="511301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387" cy="511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</w:tcPr>
          <w:p w14:paraId="039FF78E" w14:textId="77777777" w:rsidR="0092234A" w:rsidRDefault="002E2F3A">
            <w:pPr>
              <w:pStyle w:val="TableParagraph"/>
              <w:ind w:right="42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Alexandra Schiller </w:t>
            </w:r>
            <w:hyperlink r:id="rId12">
              <w:r>
                <w:rPr>
                  <w:b/>
                  <w:w w:val="95"/>
                  <w:sz w:val="20"/>
                </w:rPr>
                <w:t>aschiller@s-ge.com</w:t>
              </w:r>
            </w:hyperlink>
            <w:r>
              <w:rPr>
                <w:b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T +41 44 365 52 12</w:t>
            </w:r>
          </w:p>
          <w:p w14:paraId="039FF78F" w14:textId="77777777" w:rsidR="0092234A" w:rsidRDefault="002E2F3A">
            <w:pPr>
              <w:pStyle w:val="TableParagraph"/>
              <w:spacing w:line="210" w:lineRule="exact"/>
              <w:rPr>
                <w:b/>
                <w:sz w:val="20"/>
              </w:rPr>
            </w:pPr>
            <w:hyperlink r:id="rId13">
              <w:r>
                <w:rPr>
                  <w:b/>
                  <w:sz w:val="20"/>
                </w:rPr>
                <w:t>s-ge.com/e-commerce</w:t>
              </w:r>
            </w:hyperlink>
          </w:p>
        </w:tc>
      </w:tr>
    </w:tbl>
    <w:p w14:paraId="039FF791" w14:textId="77777777" w:rsidR="0092234A" w:rsidRDefault="0092234A">
      <w:pPr>
        <w:pStyle w:val="Textkrper"/>
        <w:rPr>
          <w:b/>
          <w:sz w:val="24"/>
        </w:rPr>
      </w:pPr>
    </w:p>
    <w:p w14:paraId="039FF792" w14:textId="77777777" w:rsidR="0092234A" w:rsidRDefault="0092234A">
      <w:pPr>
        <w:pStyle w:val="Textkrper"/>
        <w:rPr>
          <w:b/>
          <w:sz w:val="24"/>
        </w:rPr>
      </w:pPr>
    </w:p>
    <w:p w14:paraId="039FF793" w14:textId="77777777" w:rsidR="0092234A" w:rsidRDefault="0092234A">
      <w:pPr>
        <w:pStyle w:val="Textkrper"/>
        <w:rPr>
          <w:b/>
          <w:sz w:val="24"/>
        </w:rPr>
      </w:pPr>
    </w:p>
    <w:p w14:paraId="039FF794" w14:textId="77777777" w:rsidR="0092234A" w:rsidRDefault="0092234A">
      <w:pPr>
        <w:pStyle w:val="Textkrper"/>
        <w:rPr>
          <w:b/>
          <w:sz w:val="24"/>
        </w:rPr>
      </w:pPr>
    </w:p>
    <w:p w14:paraId="039FF795" w14:textId="77777777" w:rsidR="0092234A" w:rsidRDefault="0092234A">
      <w:pPr>
        <w:pStyle w:val="Textkrper"/>
        <w:rPr>
          <w:b/>
          <w:sz w:val="24"/>
        </w:rPr>
      </w:pPr>
    </w:p>
    <w:p w14:paraId="039FF796" w14:textId="77777777" w:rsidR="0092234A" w:rsidRDefault="0092234A">
      <w:pPr>
        <w:pStyle w:val="Textkrper"/>
        <w:rPr>
          <w:b/>
          <w:sz w:val="24"/>
        </w:rPr>
      </w:pPr>
    </w:p>
    <w:p w14:paraId="039FF797" w14:textId="77777777" w:rsidR="0092234A" w:rsidRDefault="0092234A">
      <w:pPr>
        <w:pStyle w:val="Textkrper"/>
        <w:rPr>
          <w:b/>
          <w:sz w:val="24"/>
        </w:rPr>
      </w:pPr>
    </w:p>
    <w:p w14:paraId="039FF798" w14:textId="77777777" w:rsidR="0092234A" w:rsidRDefault="0092234A">
      <w:pPr>
        <w:pStyle w:val="Textkrper"/>
        <w:rPr>
          <w:b/>
          <w:sz w:val="24"/>
        </w:rPr>
      </w:pPr>
    </w:p>
    <w:sectPr w:rsidR="0092234A">
      <w:type w:val="continuous"/>
      <w:pgSz w:w="11910" w:h="16840"/>
      <w:pgMar w:top="480" w:right="9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30515"/>
    <w:multiLevelType w:val="hybridMultilevel"/>
    <w:tmpl w:val="5A4C6D70"/>
    <w:lvl w:ilvl="0" w:tplc="C0728472">
      <w:numFmt w:val="bullet"/>
      <w:lvlText w:val="□"/>
      <w:lvlJc w:val="left"/>
      <w:pPr>
        <w:ind w:left="1702" w:hanging="567"/>
      </w:pPr>
      <w:rPr>
        <w:rFonts w:ascii="Arial" w:eastAsia="Arial" w:hAnsi="Arial" w:cs="Arial" w:hint="default"/>
        <w:b/>
        <w:bCs/>
        <w:color w:val="D2212A"/>
        <w:spacing w:val="-5"/>
        <w:w w:val="99"/>
        <w:sz w:val="36"/>
        <w:szCs w:val="36"/>
        <w:lang w:val="de-CH" w:eastAsia="de-CH" w:bidi="de-CH"/>
      </w:rPr>
    </w:lvl>
    <w:lvl w:ilvl="1" w:tplc="ADD096BA">
      <w:numFmt w:val="bullet"/>
      <w:lvlText w:val="•"/>
      <w:lvlJc w:val="left"/>
      <w:pPr>
        <w:ind w:left="2576" w:hanging="567"/>
      </w:pPr>
      <w:rPr>
        <w:rFonts w:hint="default"/>
        <w:lang w:val="de-CH" w:eastAsia="de-CH" w:bidi="de-CH"/>
      </w:rPr>
    </w:lvl>
    <w:lvl w:ilvl="2" w:tplc="F88A7FCA">
      <w:numFmt w:val="bullet"/>
      <w:lvlText w:val="•"/>
      <w:lvlJc w:val="left"/>
      <w:pPr>
        <w:ind w:left="3453" w:hanging="567"/>
      </w:pPr>
      <w:rPr>
        <w:rFonts w:hint="default"/>
        <w:lang w:val="de-CH" w:eastAsia="de-CH" w:bidi="de-CH"/>
      </w:rPr>
    </w:lvl>
    <w:lvl w:ilvl="3" w:tplc="0DF24B9C">
      <w:numFmt w:val="bullet"/>
      <w:lvlText w:val="•"/>
      <w:lvlJc w:val="left"/>
      <w:pPr>
        <w:ind w:left="4329" w:hanging="567"/>
      </w:pPr>
      <w:rPr>
        <w:rFonts w:hint="default"/>
        <w:lang w:val="de-CH" w:eastAsia="de-CH" w:bidi="de-CH"/>
      </w:rPr>
    </w:lvl>
    <w:lvl w:ilvl="4" w:tplc="2520ADC2">
      <w:numFmt w:val="bullet"/>
      <w:lvlText w:val="•"/>
      <w:lvlJc w:val="left"/>
      <w:pPr>
        <w:ind w:left="5206" w:hanging="567"/>
      </w:pPr>
      <w:rPr>
        <w:rFonts w:hint="default"/>
        <w:lang w:val="de-CH" w:eastAsia="de-CH" w:bidi="de-CH"/>
      </w:rPr>
    </w:lvl>
    <w:lvl w:ilvl="5" w:tplc="62D27A38">
      <w:numFmt w:val="bullet"/>
      <w:lvlText w:val="•"/>
      <w:lvlJc w:val="left"/>
      <w:pPr>
        <w:ind w:left="6083" w:hanging="567"/>
      </w:pPr>
      <w:rPr>
        <w:rFonts w:hint="default"/>
        <w:lang w:val="de-CH" w:eastAsia="de-CH" w:bidi="de-CH"/>
      </w:rPr>
    </w:lvl>
    <w:lvl w:ilvl="6" w:tplc="35B6DF16">
      <w:numFmt w:val="bullet"/>
      <w:lvlText w:val="•"/>
      <w:lvlJc w:val="left"/>
      <w:pPr>
        <w:ind w:left="6959" w:hanging="567"/>
      </w:pPr>
      <w:rPr>
        <w:rFonts w:hint="default"/>
        <w:lang w:val="de-CH" w:eastAsia="de-CH" w:bidi="de-CH"/>
      </w:rPr>
    </w:lvl>
    <w:lvl w:ilvl="7" w:tplc="F59E58DC">
      <w:numFmt w:val="bullet"/>
      <w:lvlText w:val="•"/>
      <w:lvlJc w:val="left"/>
      <w:pPr>
        <w:ind w:left="7836" w:hanging="567"/>
      </w:pPr>
      <w:rPr>
        <w:rFonts w:hint="default"/>
        <w:lang w:val="de-CH" w:eastAsia="de-CH" w:bidi="de-CH"/>
      </w:rPr>
    </w:lvl>
    <w:lvl w:ilvl="8" w:tplc="84C4C36C">
      <w:numFmt w:val="bullet"/>
      <w:lvlText w:val="•"/>
      <w:lvlJc w:val="left"/>
      <w:pPr>
        <w:ind w:left="8713" w:hanging="567"/>
      </w:pPr>
      <w:rPr>
        <w:rFonts w:hint="default"/>
        <w:lang w:val="de-CH" w:eastAsia="de-CH" w:bidi="de-C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FA"/>
    <w:rsid w:val="001579FA"/>
    <w:rsid w:val="002E2F3A"/>
    <w:rsid w:val="0092234A"/>
    <w:rsid w:val="00B84784"/>
    <w:rsid w:val="00F5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F76E"/>
  <w15:docId w15:val="{5B337A7D-312E-427F-864C-2F3F3F7A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="Arial" w:hAnsi="Arial" w:cs="Arial"/>
      <w:lang w:eastAsia="de-CH" w:bidi="de-CH"/>
    </w:rPr>
  </w:style>
  <w:style w:type="paragraph" w:styleId="berschrift1">
    <w:name w:val="heading 1"/>
    <w:basedOn w:val="Standard"/>
    <w:uiPriority w:val="9"/>
    <w:qFormat/>
    <w:pPr>
      <w:spacing w:before="11"/>
      <w:ind w:left="1136"/>
      <w:outlineLvl w:val="0"/>
    </w:pPr>
    <w:rPr>
      <w:b/>
      <w:bCs/>
    </w:rPr>
  </w:style>
  <w:style w:type="paragraph" w:styleId="berschrift2">
    <w:name w:val="heading 2"/>
    <w:basedOn w:val="Standard"/>
    <w:uiPriority w:val="9"/>
    <w:unhideWhenUsed/>
    <w:qFormat/>
    <w:pPr>
      <w:spacing w:before="1" w:line="396" w:lineRule="exact"/>
      <w:ind w:left="1702" w:hanging="566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1" w:line="396" w:lineRule="exact"/>
      <w:ind w:left="1702" w:hanging="566"/>
    </w:pPr>
  </w:style>
  <w:style w:type="paragraph" w:customStyle="1" w:styleId="TableParagraph">
    <w:name w:val="Table Paragraph"/>
    <w:basedOn w:val="Standard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-ge.com/e-commerc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chiller@s-g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410e6d32-5d59-45b2-ada5-e4ef7a5a4e58" ContentTypeId="0x010100093B9C5EDE244F829B4098A2CD8695B3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-GE Dokument" ma:contentTypeID="0x010100093B9C5EDE244F829B4098A2CD8695B300524B5C2CBEBDE24887A2EDDB9B022046" ma:contentTypeVersion="6" ma:contentTypeDescription="Content Type für ein SGE Dokument" ma:contentTypeScope="" ma:versionID="c650253ab4fd12b448d3fd9fc1f2a1e9">
  <xsd:schema xmlns:xsd="http://www.w3.org/2001/XMLSchema" xmlns:xs="http://www.w3.org/2001/XMLSchema" xmlns:p="http://schemas.microsoft.com/office/2006/metadata/properties" xmlns:ns2="f66f99f8-e1a0-4922-8b41-1a4401b02277" xmlns:ns3="d4a27110-70e0-4598-b553-ac0b71b874d8" targetNamespace="http://schemas.microsoft.com/office/2006/metadata/properties" ma:root="true" ma:fieldsID="46951308273aa11bcab274faa79c183f" ns2:_="" ns3:_="">
    <xsd:import namespace="f66f99f8-e1a0-4922-8b41-1a4401b02277"/>
    <xsd:import namespace="d4a27110-70e0-4598-b553-ac0b71b874d8"/>
    <xsd:element name="properties">
      <xsd:complexType>
        <xsd:sequence>
          <xsd:element name="documentManagement">
            <xsd:complexType>
              <xsd:all>
                <xsd:element ref="ns2:SgeDocumentTypeText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f99f8-e1a0-4922-8b41-1a4401b02277" elementFormDefault="qualified">
    <xsd:import namespace="http://schemas.microsoft.com/office/2006/documentManagement/types"/>
    <xsd:import namespace="http://schemas.microsoft.com/office/infopath/2007/PartnerControls"/>
    <xsd:element name="SgeDocumentTypeText" ma:index="8" nillable="true" ma:taxonomy="true" ma:internalName="SgeDocumentTypeText" ma:taxonomyFieldName="SgeDocumentType" ma:displayName="Dokumententyp" ma:fieldId="{f8359f88-a329-420a-8398-ef3d99cc0ffa}" ma:sspId="410e6d32-5d59-45b2-ada5-e4ef7a5a4e58" ma:termSetId="6c311513-92e5-4256-b90b-624cbabd739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27110-70e0-4598-b553-ac0b71b874d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cb8c614-d55f-480e-947b-cd448a21618c}" ma:internalName="TaxCatchAll" ma:showField="CatchAllData" ma:web="d4a27110-70e0-4598-b553-ac0b71b87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a27110-70e0-4598-b553-ac0b71b874d8"/>
    <SgeDocumentTypeText xmlns="f66f99f8-e1a0-4922-8b41-1a4401b02277">
      <Terms xmlns="http://schemas.microsoft.com/office/infopath/2007/PartnerControls"/>
    </SgeDocumentTypeTex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3EABF-16F5-42AC-AFB3-61CAD49C78B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B965813-C273-4AF4-A829-FB4651C55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f99f8-e1a0-4922-8b41-1a4401b02277"/>
    <ds:schemaRef ds:uri="d4a27110-70e0-4598-b553-ac0b71b87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192498-EA3D-487C-A62B-BD62C8989507}">
  <ds:schemaRefs>
    <ds:schemaRef ds:uri="http://schemas.microsoft.com/office/2006/metadata/properties"/>
    <ds:schemaRef ds:uri="http://purl.org/dc/terms/"/>
    <ds:schemaRef ds:uri="d4a27110-70e0-4598-b553-ac0b71b87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f66f99f8-e1a0-4922-8b41-1a4401b0227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BC75F49-A2A8-46A3-977B-DF522A5735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Manuela</dc:creator>
  <cp:lastModifiedBy>Leyvraz Valérie</cp:lastModifiedBy>
  <cp:revision>2</cp:revision>
  <dcterms:created xsi:type="dcterms:W3CDTF">2019-08-28T10:46:00Z</dcterms:created>
  <dcterms:modified xsi:type="dcterms:W3CDTF">2019-08-28T10:46:00Z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0x010100093B9C5EDE244F829B4098A2CD8695B300524B5C2CBEBDE24887A2EDDB9B022046</vt:lpwstr>
  </property>
  <property fmtid="{D5CDD505-2E9C-101B-9397-08002B2CF9AE}" pid="6" name="SgeDocumentType">
    <vt:lpwstr/>
  </property>
</Properties>
</file>